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163A7" w14:textId="3EA81A25" w:rsidR="00BB01FD" w:rsidRDefault="00BB01FD" w:rsidP="00BB01FD">
      <w:pPr>
        <w:pStyle w:val="Heading1"/>
        <w:rPr>
          <w:rStyle w:val="SubtleEmphasis"/>
          <w:i w:val="0"/>
          <w:iCs w:val="0"/>
          <w:color w:val="28641D" w:themeColor="accent1" w:themeShade="BF"/>
        </w:rPr>
      </w:pPr>
      <w:r w:rsidRPr="00BB01FD">
        <w:rPr>
          <w:rStyle w:val="SubtleEmphasis"/>
          <w:i w:val="0"/>
          <w:iCs w:val="0"/>
          <w:color w:val="28641D" w:themeColor="accent1" w:themeShade="BF"/>
        </w:rPr>
        <w:t>Tax Education Toolkit: Internal Messaging</w:t>
      </w:r>
      <w:r>
        <w:rPr>
          <w:rStyle w:val="SubtleEmphasis"/>
          <w:i w:val="0"/>
          <w:iCs w:val="0"/>
          <w:color w:val="28641D" w:themeColor="accent1" w:themeShade="BF"/>
        </w:rPr>
        <w:t xml:space="preserve"> Copy</w:t>
      </w:r>
      <w:r w:rsidR="00143A23">
        <w:rPr>
          <w:rStyle w:val="SubtleEmphasis"/>
          <w:i w:val="0"/>
          <w:iCs w:val="0"/>
          <w:color w:val="28641D" w:themeColor="accent1" w:themeShade="BF"/>
        </w:rPr>
        <w:t xml:space="preserve"> (Spanish)</w:t>
      </w:r>
    </w:p>
    <w:p w14:paraId="43B47C37" w14:textId="1E20812C" w:rsidR="00BB01FD" w:rsidRDefault="00BB01FD" w:rsidP="00BB01FD">
      <w:pPr>
        <w:pStyle w:val="Heading2"/>
        <w:rPr>
          <w:rStyle w:val="SubtleEmphasis"/>
          <w:i w:val="0"/>
          <w:iCs w:val="0"/>
          <w:color w:val="28641D" w:themeColor="accent1" w:themeShade="BF"/>
        </w:rPr>
      </w:pPr>
      <w:r>
        <w:rPr>
          <w:rStyle w:val="SubtleEmphasis"/>
          <w:i w:val="0"/>
          <w:iCs w:val="0"/>
          <w:color w:val="28641D" w:themeColor="accent1" w:themeShade="BF"/>
        </w:rPr>
        <w:t>Option 1</w:t>
      </w:r>
    </w:p>
    <w:p w14:paraId="187C3413" w14:textId="77777777" w:rsidR="00447F4E" w:rsidRDefault="00447F4E" w:rsidP="00BB01FD">
      <w:pPr>
        <w:rPr>
          <w:b/>
          <w:bCs/>
        </w:rPr>
      </w:pPr>
      <w:proofErr w:type="spellStart"/>
      <w:r w:rsidRPr="00447F4E">
        <w:rPr>
          <w:b/>
          <w:bCs/>
        </w:rPr>
        <w:t>Consejos</w:t>
      </w:r>
      <w:proofErr w:type="spellEnd"/>
      <w:r w:rsidRPr="00447F4E">
        <w:rPr>
          <w:b/>
          <w:bCs/>
        </w:rPr>
        <w:t xml:space="preserve"> </w:t>
      </w:r>
      <w:proofErr w:type="spellStart"/>
      <w:r w:rsidRPr="00447F4E">
        <w:rPr>
          <w:b/>
          <w:bCs/>
        </w:rPr>
        <w:t>fiscales</w:t>
      </w:r>
      <w:proofErr w:type="spellEnd"/>
      <w:r w:rsidRPr="00447F4E">
        <w:rPr>
          <w:b/>
          <w:bCs/>
        </w:rPr>
        <w:t xml:space="preserve"> para la </w:t>
      </w:r>
      <w:proofErr w:type="spellStart"/>
      <w:r w:rsidRPr="00447F4E">
        <w:rPr>
          <w:b/>
          <w:bCs/>
        </w:rPr>
        <w:t>preparación</w:t>
      </w:r>
      <w:proofErr w:type="spellEnd"/>
    </w:p>
    <w:p w14:paraId="383AF80B" w14:textId="56C30F9D" w:rsidR="00BB01FD" w:rsidRDefault="00EC45E9" w:rsidP="00BB01FD">
      <w:proofErr w:type="spellStart"/>
      <w:r w:rsidRPr="00EC45E9">
        <w:t>Empiece</w:t>
      </w:r>
      <w:proofErr w:type="spellEnd"/>
      <w:r w:rsidRPr="00EC45E9">
        <w:t xml:space="preserve"> a </w:t>
      </w:r>
      <w:proofErr w:type="spellStart"/>
      <w:r w:rsidRPr="00EC45E9">
        <w:t>preparar</w:t>
      </w:r>
      <w:proofErr w:type="spellEnd"/>
      <w:r w:rsidRPr="00EC45E9">
        <w:t xml:space="preserve"> sus </w:t>
      </w:r>
      <w:proofErr w:type="spellStart"/>
      <w:r w:rsidRPr="00EC45E9">
        <w:t>impuestos</w:t>
      </w:r>
      <w:proofErr w:type="spellEnd"/>
      <w:r w:rsidRPr="00EC45E9">
        <w:t xml:space="preserve"> y declare antes del 15 de Abril. </w:t>
      </w:r>
      <w:proofErr w:type="spellStart"/>
      <w:r w:rsidRPr="00EC45E9">
        <w:t>Consulte</w:t>
      </w:r>
      <w:proofErr w:type="spellEnd"/>
      <w:r w:rsidRPr="00EC45E9">
        <w:t xml:space="preserve"> </w:t>
      </w:r>
      <w:proofErr w:type="spellStart"/>
      <w:r w:rsidRPr="00EC45E9">
        <w:t>aquí</w:t>
      </w:r>
      <w:proofErr w:type="spellEnd"/>
      <w:r w:rsidRPr="00EC45E9">
        <w:t xml:space="preserve"> </w:t>
      </w:r>
      <w:proofErr w:type="spellStart"/>
      <w:r w:rsidRPr="00EC45E9">
        <w:t>los</w:t>
      </w:r>
      <w:proofErr w:type="spellEnd"/>
      <w:r w:rsidRPr="00EC45E9">
        <w:t xml:space="preserve"> </w:t>
      </w:r>
      <w:proofErr w:type="spellStart"/>
      <w:r w:rsidRPr="00EC45E9">
        <w:t>consejos</w:t>
      </w:r>
      <w:proofErr w:type="spellEnd"/>
      <w:r w:rsidRPr="00EC45E9">
        <w:t xml:space="preserve"> </w:t>
      </w:r>
      <w:proofErr w:type="spellStart"/>
      <w:r w:rsidRPr="00EC45E9">
        <w:t>rápidos</w:t>
      </w:r>
      <w:proofErr w:type="spellEnd"/>
      <w:r w:rsidRPr="00EC45E9">
        <w:t xml:space="preserve"> de Fidelity para </w:t>
      </w:r>
      <w:proofErr w:type="spellStart"/>
      <w:r w:rsidRPr="00EC45E9">
        <w:t>comprender</w:t>
      </w:r>
      <w:proofErr w:type="spellEnd"/>
      <w:r w:rsidRPr="00EC45E9">
        <w:t xml:space="preserve"> y </w:t>
      </w:r>
      <w:proofErr w:type="spellStart"/>
      <w:r w:rsidRPr="00EC45E9">
        <w:t>prepararse</w:t>
      </w:r>
      <w:proofErr w:type="spellEnd"/>
      <w:r w:rsidRPr="00EC45E9">
        <w:t xml:space="preserve"> para </w:t>
      </w:r>
      <w:proofErr w:type="spellStart"/>
      <w:r w:rsidRPr="00EC45E9">
        <w:t>el</w:t>
      </w:r>
      <w:proofErr w:type="spellEnd"/>
      <w:r w:rsidRPr="00EC45E9">
        <w:t xml:space="preserve"> Día de la </w:t>
      </w:r>
      <w:proofErr w:type="spellStart"/>
      <w:r w:rsidRPr="00EC45E9">
        <w:t>Declaración</w:t>
      </w:r>
      <w:proofErr w:type="spellEnd"/>
      <w:r w:rsidRPr="00EC45E9">
        <w:t xml:space="preserve"> de </w:t>
      </w:r>
      <w:proofErr w:type="spellStart"/>
      <w:r w:rsidRPr="00EC45E9">
        <w:t>Impuestos</w:t>
      </w:r>
      <w:proofErr w:type="spellEnd"/>
      <w:r w:rsidRPr="00EC45E9">
        <w:t xml:space="preserve">: </w:t>
      </w:r>
      <w:hyperlink r:id="rId5" w:history="1">
        <w:r w:rsidRPr="00025339">
          <w:rPr>
            <w:rStyle w:val="Hyperlink"/>
          </w:rPr>
          <w:t>NetBenefits.com/</w:t>
        </w:r>
        <w:proofErr w:type="spellStart"/>
        <w:r w:rsidRPr="00025339">
          <w:rPr>
            <w:rStyle w:val="Hyperlink"/>
          </w:rPr>
          <w:t>TaxPrep</w:t>
        </w:r>
        <w:proofErr w:type="spellEnd"/>
      </w:hyperlink>
      <w:r w:rsidRPr="00EC45E9">
        <w:t>.</w:t>
      </w:r>
    </w:p>
    <w:p w14:paraId="4BFDB1F1" w14:textId="113749CB" w:rsidR="00BB01FD" w:rsidRDefault="00BB01FD" w:rsidP="00BB01FD">
      <w:pPr>
        <w:pStyle w:val="Heading2"/>
      </w:pPr>
      <w:r>
        <w:t>Option 2</w:t>
      </w:r>
    </w:p>
    <w:p w14:paraId="4EFA18E4" w14:textId="53AFE903" w:rsidR="00BB01FD" w:rsidRPr="00BB01FD" w:rsidRDefault="00463632" w:rsidP="00BB01FD">
      <w:pPr>
        <w:rPr>
          <w:b/>
          <w:bCs/>
        </w:rPr>
      </w:pPr>
      <w:proofErr w:type="spellStart"/>
      <w:r w:rsidRPr="00463632">
        <w:rPr>
          <w:b/>
          <w:bCs/>
        </w:rPr>
        <w:t>Consejos</w:t>
      </w:r>
      <w:proofErr w:type="spellEnd"/>
      <w:r w:rsidRPr="00463632">
        <w:rPr>
          <w:b/>
          <w:bCs/>
        </w:rPr>
        <w:t xml:space="preserve"> </w:t>
      </w:r>
      <w:proofErr w:type="spellStart"/>
      <w:r w:rsidRPr="00463632">
        <w:rPr>
          <w:b/>
          <w:bCs/>
        </w:rPr>
        <w:t>fiscales</w:t>
      </w:r>
      <w:proofErr w:type="spellEnd"/>
      <w:r w:rsidRPr="00463632">
        <w:rPr>
          <w:b/>
          <w:bCs/>
        </w:rPr>
        <w:t xml:space="preserve"> para la </w:t>
      </w:r>
      <w:proofErr w:type="spellStart"/>
      <w:r w:rsidRPr="00463632">
        <w:rPr>
          <w:b/>
          <w:bCs/>
        </w:rPr>
        <w:t>preparación</w:t>
      </w:r>
      <w:proofErr w:type="spellEnd"/>
    </w:p>
    <w:p w14:paraId="291707BE" w14:textId="61AC755B" w:rsidR="00BB01FD" w:rsidRDefault="00375E54" w:rsidP="00BB01FD">
      <w:proofErr w:type="spellStart"/>
      <w:r w:rsidRPr="00375E54">
        <w:t>Empiece</w:t>
      </w:r>
      <w:proofErr w:type="spellEnd"/>
      <w:r w:rsidRPr="00375E54">
        <w:t xml:space="preserve"> a </w:t>
      </w:r>
      <w:proofErr w:type="spellStart"/>
      <w:r w:rsidRPr="00375E54">
        <w:t>preparar</w:t>
      </w:r>
      <w:proofErr w:type="spellEnd"/>
      <w:r w:rsidRPr="00375E54">
        <w:t xml:space="preserve"> sus </w:t>
      </w:r>
      <w:proofErr w:type="spellStart"/>
      <w:r w:rsidRPr="00375E54">
        <w:t>impuestos</w:t>
      </w:r>
      <w:proofErr w:type="spellEnd"/>
      <w:r w:rsidRPr="00375E54">
        <w:t xml:space="preserve"> y declare antes de la </w:t>
      </w:r>
      <w:proofErr w:type="spellStart"/>
      <w:r w:rsidRPr="00375E54">
        <w:t>fecha</w:t>
      </w:r>
      <w:proofErr w:type="spellEnd"/>
      <w:r w:rsidRPr="00375E54">
        <w:t xml:space="preserve"> </w:t>
      </w:r>
      <w:proofErr w:type="spellStart"/>
      <w:r w:rsidRPr="00375E54">
        <w:t>límite</w:t>
      </w:r>
      <w:proofErr w:type="spellEnd"/>
      <w:r w:rsidRPr="00375E54">
        <w:t xml:space="preserve"> del 15 de Abril. Para </w:t>
      </w:r>
      <w:proofErr w:type="spellStart"/>
      <w:r w:rsidRPr="00375E54">
        <w:t>ayudarle</w:t>
      </w:r>
      <w:proofErr w:type="spellEnd"/>
      <w:r w:rsidRPr="00375E54">
        <w:t xml:space="preserve"> </w:t>
      </w:r>
      <w:proofErr w:type="gramStart"/>
      <w:r w:rsidRPr="00375E54">
        <w:t>a</w:t>
      </w:r>
      <w:proofErr w:type="gramEnd"/>
      <w:r w:rsidRPr="00375E54">
        <w:t xml:space="preserve"> </w:t>
      </w:r>
      <w:proofErr w:type="spellStart"/>
      <w:r w:rsidRPr="00375E54">
        <w:t>asegurarse</w:t>
      </w:r>
      <w:proofErr w:type="spellEnd"/>
      <w:r w:rsidRPr="00375E54">
        <w:t xml:space="preserve"> de que </w:t>
      </w:r>
      <w:proofErr w:type="spellStart"/>
      <w:r w:rsidRPr="00375E54">
        <w:t>el</w:t>
      </w:r>
      <w:proofErr w:type="spellEnd"/>
      <w:r w:rsidRPr="00375E54">
        <w:t xml:space="preserve"> Día de la </w:t>
      </w:r>
      <w:proofErr w:type="spellStart"/>
      <w:r w:rsidRPr="00375E54">
        <w:t>Declaración</w:t>
      </w:r>
      <w:proofErr w:type="spellEnd"/>
      <w:r w:rsidRPr="00375E54">
        <w:t xml:space="preserve"> de </w:t>
      </w:r>
      <w:proofErr w:type="spellStart"/>
      <w:r w:rsidRPr="00375E54">
        <w:t>Impuestos</w:t>
      </w:r>
      <w:proofErr w:type="spellEnd"/>
      <w:r w:rsidRPr="00375E54">
        <w:t xml:space="preserve"> no lo tome </w:t>
      </w:r>
      <w:proofErr w:type="spellStart"/>
      <w:r w:rsidRPr="00375E54">
        <w:t>por</w:t>
      </w:r>
      <w:proofErr w:type="spellEnd"/>
      <w:r w:rsidRPr="00375E54">
        <w:t xml:space="preserve"> </w:t>
      </w:r>
      <w:proofErr w:type="spellStart"/>
      <w:r w:rsidRPr="00375E54">
        <w:t>sorpresa</w:t>
      </w:r>
      <w:proofErr w:type="spellEnd"/>
      <w:r w:rsidRPr="00375E54">
        <w:t xml:space="preserve">, Fidelity ha </w:t>
      </w:r>
      <w:proofErr w:type="spellStart"/>
      <w:r w:rsidRPr="00375E54">
        <w:t>recopilado</w:t>
      </w:r>
      <w:proofErr w:type="spellEnd"/>
      <w:r w:rsidRPr="00375E54">
        <w:t xml:space="preserve"> </w:t>
      </w:r>
      <w:proofErr w:type="spellStart"/>
      <w:r w:rsidRPr="00375E54">
        <w:t>algunos</w:t>
      </w:r>
      <w:proofErr w:type="spellEnd"/>
      <w:r w:rsidRPr="00375E54">
        <w:t xml:space="preserve"> </w:t>
      </w:r>
      <w:proofErr w:type="spellStart"/>
      <w:r w:rsidRPr="00375E54">
        <w:t>consejos</w:t>
      </w:r>
      <w:proofErr w:type="spellEnd"/>
      <w:r w:rsidRPr="00375E54">
        <w:t xml:space="preserve"> </w:t>
      </w:r>
      <w:proofErr w:type="spellStart"/>
      <w:r w:rsidRPr="00375E54">
        <w:t>rápidos</w:t>
      </w:r>
      <w:proofErr w:type="spellEnd"/>
      <w:r w:rsidRPr="00375E54">
        <w:t xml:space="preserve"> que </w:t>
      </w:r>
      <w:proofErr w:type="spellStart"/>
      <w:r w:rsidRPr="00375E54">
        <w:t>pueden</w:t>
      </w:r>
      <w:proofErr w:type="spellEnd"/>
      <w:r w:rsidRPr="00375E54">
        <w:t xml:space="preserve"> </w:t>
      </w:r>
      <w:proofErr w:type="spellStart"/>
      <w:r w:rsidRPr="00375E54">
        <w:t>ayudarle</w:t>
      </w:r>
      <w:proofErr w:type="spellEnd"/>
      <w:r w:rsidRPr="00375E54">
        <w:t xml:space="preserve"> a </w:t>
      </w:r>
      <w:proofErr w:type="spellStart"/>
      <w:r w:rsidRPr="00375E54">
        <w:t>presentar</w:t>
      </w:r>
      <w:proofErr w:type="spellEnd"/>
      <w:r w:rsidRPr="00375E54">
        <w:t xml:space="preserve"> </w:t>
      </w:r>
      <w:proofErr w:type="spellStart"/>
      <w:r w:rsidRPr="00375E54">
        <w:t>su</w:t>
      </w:r>
      <w:proofErr w:type="spellEnd"/>
      <w:r w:rsidRPr="00375E54">
        <w:t xml:space="preserve"> </w:t>
      </w:r>
      <w:proofErr w:type="spellStart"/>
      <w:r w:rsidRPr="00375E54">
        <w:t>declaración</w:t>
      </w:r>
      <w:proofErr w:type="spellEnd"/>
      <w:r w:rsidRPr="00375E54">
        <w:t xml:space="preserve"> a </w:t>
      </w:r>
      <w:proofErr w:type="spellStart"/>
      <w:r w:rsidRPr="00375E54">
        <w:t>tiempo</w:t>
      </w:r>
      <w:proofErr w:type="spellEnd"/>
      <w:r w:rsidRPr="00375E54">
        <w:t xml:space="preserve"> y </w:t>
      </w:r>
      <w:proofErr w:type="spellStart"/>
      <w:r w:rsidRPr="00375E54">
        <w:t>evitar</w:t>
      </w:r>
      <w:proofErr w:type="spellEnd"/>
      <w:r w:rsidRPr="00375E54">
        <w:t xml:space="preserve"> </w:t>
      </w:r>
      <w:proofErr w:type="spellStart"/>
      <w:r w:rsidRPr="00375E54">
        <w:t>sanciones</w:t>
      </w:r>
      <w:proofErr w:type="spellEnd"/>
      <w:r w:rsidRPr="00375E54">
        <w:t xml:space="preserve"> </w:t>
      </w:r>
      <w:proofErr w:type="spellStart"/>
      <w:r w:rsidRPr="00375E54">
        <w:t>por</w:t>
      </w:r>
      <w:proofErr w:type="spellEnd"/>
      <w:r w:rsidRPr="00375E54">
        <w:t xml:space="preserve"> </w:t>
      </w:r>
      <w:proofErr w:type="spellStart"/>
      <w:r w:rsidRPr="00375E54">
        <w:t>presentación</w:t>
      </w:r>
      <w:proofErr w:type="spellEnd"/>
      <w:r w:rsidRPr="00375E54">
        <w:t xml:space="preserve"> </w:t>
      </w:r>
      <w:proofErr w:type="spellStart"/>
      <w:r w:rsidRPr="00375E54">
        <w:t>tardía</w:t>
      </w:r>
      <w:proofErr w:type="spellEnd"/>
      <w:r w:rsidRPr="00375E54">
        <w:t xml:space="preserve">. </w:t>
      </w:r>
      <w:proofErr w:type="spellStart"/>
      <w:r w:rsidRPr="00375E54">
        <w:t>Visite</w:t>
      </w:r>
      <w:proofErr w:type="spellEnd"/>
      <w:r w:rsidRPr="00375E54">
        <w:t xml:space="preserve"> </w:t>
      </w:r>
      <w:hyperlink r:id="rId6" w:history="1">
        <w:r w:rsidRPr="00025339">
          <w:rPr>
            <w:rStyle w:val="Hyperlink"/>
          </w:rPr>
          <w:t>NetBenefits.com/</w:t>
        </w:r>
        <w:proofErr w:type="spellStart"/>
        <w:r w:rsidRPr="00025339">
          <w:rPr>
            <w:rStyle w:val="Hyperlink"/>
          </w:rPr>
          <w:t>TaxPrep</w:t>
        </w:r>
        <w:proofErr w:type="spellEnd"/>
      </w:hyperlink>
      <w:r w:rsidRPr="00375E54">
        <w:t xml:space="preserve"> para </w:t>
      </w:r>
      <w:proofErr w:type="spellStart"/>
      <w:r w:rsidRPr="00375E54">
        <w:t>obtener</w:t>
      </w:r>
      <w:proofErr w:type="spellEnd"/>
      <w:r w:rsidRPr="00375E54">
        <w:t xml:space="preserve"> </w:t>
      </w:r>
      <w:proofErr w:type="spellStart"/>
      <w:r w:rsidRPr="00375E54">
        <w:t>más</w:t>
      </w:r>
      <w:proofErr w:type="spellEnd"/>
      <w:r w:rsidRPr="00375E54">
        <w:t xml:space="preserve"> </w:t>
      </w:r>
      <w:proofErr w:type="spellStart"/>
      <w:r w:rsidRPr="00375E54">
        <w:t>información</w:t>
      </w:r>
      <w:proofErr w:type="spellEnd"/>
      <w:r w:rsidRPr="00375E54">
        <w:t>.</w:t>
      </w:r>
    </w:p>
    <w:p w14:paraId="53BE8692" w14:textId="77777777" w:rsidR="00474EBA" w:rsidRPr="00474EBA" w:rsidRDefault="00474EBA" w:rsidP="00474EBA">
      <w:pPr>
        <w:spacing w:after="0"/>
        <w:rPr>
          <w:sz w:val="20"/>
          <w:szCs w:val="20"/>
        </w:rPr>
      </w:pPr>
    </w:p>
    <w:p w14:paraId="4279DC9E" w14:textId="77777777" w:rsidR="00B35930" w:rsidRPr="00B35930" w:rsidRDefault="00B35930" w:rsidP="00B35930">
      <w:pPr>
        <w:rPr>
          <w:sz w:val="20"/>
          <w:szCs w:val="20"/>
          <w:lang w:val="es-US"/>
        </w:rPr>
      </w:pPr>
      <w:r w:rsidRPr="00B35930">
        <w:rPr>
          <w:sz w:val="20"/>
          <w:szCs w:val="20"/>
          <w:lang w:val="es-US"/>
        </w:rPr>
        <w:t>Fidelity no proporciona asesoramiento legal ni fiscal. La información aquí contenida es de carácter general y no debe considerarse como asesoramiento legal ni fiscal. Consulte a un abogado o profesional de impuestos respecto a su situación específica.</w:t>
      </w:r>
    </w:p>
    <w:p w14:paraId="581167B3" w14:textId="77777777" w:rsidR="00B35930" w:rsidRPr="00B35930" w:rsidRDefault="00B35930" w:rsidP="00B35930">
      <w:pPr>
        <w:rPr>
          <w:sz w:val="20"/>
          <w:szCs w:val="20"/>
          <w:lang w:val="es-US"/>
        </w:rPr>
      </w:pPr>
      <w:r w:rsidRPr="00B35930">
        <w:rPr>
          <w:sz w:val="20"/>
          <w:szCs w:val="20"/>
          <w:lang w:val="es-US"/>
        </w:rPr>
        <w:t xml:space="preserve">Fidelity </w:t>
      </w:r>
      <w:proofErr w:type="spellStart"/>
      <w:r w:rsidRPr="00B35930">
        <w:rPr>
          <w:sz w:val="20"/>
          <w:szCs w:val="20"/>
          <w:lang w:val="es-US"/>
        </w:rPr>
        <w:t>Brokerage</w:t>
      </w:r>
      <w:proofErr w:type="spellEnd"/>
      <w:r w:rsidRPr="00B35930">
        <w:rPr>
          <w:sz w:val="20"/>
          <w:szCs w:val="20"/>
          <w:lang w:val="es-US"/>
        </w:rPr>
        <w:t xml:space="preserve"> </w:t>
      </w:r>
      <w:proofErr w:type="spellStart"/>
      <w:r w:rsidRPr="00B35930">
        <w:rPr>
          <w:sz w:val="20"/>
          <w:szCs w:val="20"/>
          <w:lang w:val="es-US"/>
        </w:rPr>
        <w:t>Services</w:t>
      </w:r>
      <w:proofErr w:type="spellEnd"/>
      <w:r w:rsidRPr="00B35930">
        <w:rPr>
          <w:sz w:val="20"/>
          <w:szCs w:val="20"/>
          <w:lang w:val="es-US"/>
        </w:rPr>
        <w:t xml:space="preserve"> LLC, Miembro de NYSE, </w:t>
      </w:r>
      <w:hyperlink r:id="rId7" w:history="1">
        <w:r w:rsidRPr="00B35930">
          <w:rPr>
            <w:rStyle w:val="Hyperlink"/>
            <w:sz w:val="20"/>
            <w:szCs w:val="20"/>
            <w:lang w:val="es-US"/>
          </w:rPr>
          <w:t>SIPC</w:t>
        </w:r>
      </w:hyperlink>
      <w:r w:rsidRPr="00B35930">
        <w:rPr>
          <w:sz w:val="20"/>
          <w:szCs w:val="20"/>
          <w:lang w:val="es-US"/>
        </w:rPr>
        <w:t xml:space="preserve">, 900 Salem Street, </w:t>
      </w:r>
      <w:proofErr w:type="spellStart"/>
      <w:r w:rsidRPr="00B35930">
        <w:rPr>
          <w:sz w:val="20"/>
          <w:szCs w:val="20"/>
          <w:lang w:val="es-US"/>
        </w:rPr>
        <w:t>Smithfield</w:t>
      </w:r>
      <w:proofErr w:type="spellEnd"/>
      <w:r w:rsidRPr="00B35930">
        <w:rPr>
          <w:sz w:val="20"/>
          <w:szCs w:val="20"/>
          <w:lang w:val="es-US"/>
        </w:rPr>
        <w:t xml:space="preserve">, RI 02917 </w:t>
      </w:r>
    </w:p>
    <w:p w14:paraId="2EC410C0" w14:textId="77777777" w:rsidR="00B35930" w:rsidRPr="00B35930" w:rsidRDefault="00B35930" w:rsidP="00B35930">
      <w:pPr>
        <w:rPr>
          <w:sz w:val="20"/>
          <w:szCs w:val="20"/>
          <w:lang w:val="es-US"/>
        </w:rPr>
      </w:pPr>
      <w:r w:rsidRPr="00B35930">
        <w:rPr>
          <w:sz w:val="20"/>
          <w:szCs w:val="20"/>
          <w:lang w:val="es-US"/>
        </w:rPr>
        <w:t>© 2026 FMR LLC. Todos los derechos reservados.</w:t>
      </w:r>
    </w:p>
    <w:p w14:paraId="3BB51089" w14:textId="25E1DE14" w:rsidR="00BB01FD" w:rsidRPr="00B35930" w:rsidRDefault="00B35930" w:rsidP="00BB01FD">
      <w:pPr>
        <w:rPr>
          <w:sz w:val="20"/>
          <w:szCs w:val="20"/>
          <w:lang w:val="es-US"/>
        </w:rPr>
      </w:pPr>
      <w:r w:rsidRPr="00B35930">
        <w:rPr>
          <w:sz w:val="20"/>
          <w:szCs w:val="20"/>
          <w:lang w:val="es-US"/>
        </w:rPr>
        <w:t>1246942.1.0</w:t>
      </w:r>
    </w:p>
    <w:sectPr w:rsidR="00BB01FD" w:rsidRPr="00B359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idelity Sans 2">
    <w:altName w:val="Fidelity Sans 2"/>
    <w:panose1 w:val="020B0504050501040104"/>
    <w:charset w:val="00"/>
    <w:family w:val="swiss"/>
    <w:pitch w:val="variable"/>
    <w:sig w:usb0="800000AF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delity Slab Light">
    <w:panose1 w:val="02060404050501040104"/>
    <w:charset w:val="00"/>
    <w:family w:val="roman"/>
    <w:pitch w:val="variable"/>
    <w:sig w:usb0="800000A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744FC4"/>
    <w:multiLevelType w:val="multilevel"/>
    <w:tmpl w:val="A4086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25516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1FD"/>
    <w:rsid w:val="00025339"/>
    <w:rsid w:val="00143A23"/>
    <w:rsid w:val="00375E54"/>
    <w:rsid w:val="00447F4E"/>
    <w:rsid w:val="00463632"/>
    <w:rsid w:val="0047402E"/>
    <w:rsid w:val="00474EBA"/>
    <w:rsid w:val="005D5F18"/>
    <w:rsid w:val="00736C48"/>
    <w:rsid w:val="0088379E"/>
    <w:rsid w:val="008A26F8"/>
    <w:rsid w:val="00AE4FBB"/>
    <w:rsid w:val="00AF532D"/>
    <w:rsid w:val="00B35930"/>
    <w:rsid w:val="00B907AF"/>
    <w:rsid w:val="00BB01FD"/>
    <w:rsid w:val="00BB76B9"/>
    <w:rsid w:val="00C712D8"/>
    <w:rsid w:val="00E54712"/>
    <w:rsid w:val="00EC45E9"/>
    <w:rsid w:val="00F51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7704E"/>
  <w15:chartTrackingRefBased/>
  <w15:docId w15:val="{3C98A4E4-A3E1-4369-9E0C-B7C139287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01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8641D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01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8641D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01FD"/>
    <w:pPr>
      <w:keepNext/>
      <w:keepLines/>
      <w:spacing w:before="160" w:after="80"/>
      <w:outlineLvl w:val="2"/>
    </w:pPr>
    <w:rPr>
      <w:rFonts w:eastAsiaTheme="majorEastAsia" w:cstheme="majorBidi"/>
      <w:color w:val="28641D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01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8641D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01FD"/>
    <w:pPr>
      <w:keepNext/>
      <w:keepLines/>
      <w:spacing w:before="80" w:after="40"/>
      <w:outlineLvl w:val="4"/>
    </w:pPr>
    <w:rPr>
      <w:rFonts w:eastAsiaTheme="majorEastAsia" w:cstheme="majorBidi"/>
      <w:color w:val="28641D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01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01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01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01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01FD"/>
    <w:rPr>
      <w:rFonts w:asciiTheme="majorHAnsi" w:eastAsiaTheme="majorEastAsia" w:hAnsiTheme="majorHAnsi" w:cstheme="majorBidi"/>
      <w:color w:val="28641D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B01FD"/>
    <w:rPr>
      <w:rFonts w:asciiTheme="majorHAnsi" w:eastAsiaTheme="majorEastAsia" w:hAnsiTheme="majorHAnsi" w:cstheme="majorBidi"/>
      <w:color w:val="28641D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01FD"/>
    <w:rPr>
      <w:rFonts w:eastAsiaTheme="majorEastAsia" w:cstheme="majorBidi"/>
      <w:color w:val="28641D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01FD"/>
    <w:rPr>
      <w:rFonts w:eastAsiaTheme="majorEastAsia" w:cstheme="majorBidi"/>
      <w:i/>
      <w:iCs/>
      <w:color w:val="28641D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01FD"/>
    <w:rPr>
      <w:rFonts w:eastAsiaTheme="majorEastAsia" w:cstheme="majorBidi"/>
      <w:color w:val="28641D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01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01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01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01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01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01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01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01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01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01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01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01FD"/>
    <w:rPr>
      <w:i/>
      <w:iCs/>
      <w:color w:val="28641D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01FD"/>
    <w:pPr>
      <w:pBdr>
        <w:top w:val="single" w:sz="4" w:space="10" w:color="28641D" w:themeColor="accent1" w:themeShade="BF"/>
        <w:bottom w:val="single" w:sz="4" w:space="10" w:color="28641D" w:themeColor="accent1" w:themeShade="BF"/>
      </w:pBdr>
      <w:spacing w:before="360" w:after="360"/>
      <w:ind w:left="864" w:right="864"/>
      <w:jc w:val="center"/>
    </w:pPr>
    <w:rPr>
      <w:i/>
      <w:iCs/>
      <w:color w:val="28641D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01FD"/>
    <w:rPr>
      <w:i/>
      <w:iCs/>
      <w:color w:val="28641D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01FD"/>
    <w:rPr>
      <w:b/>
      <w:bCs/>
      <w:smallCaps/>
      <w:color w:val="28641D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sid w:val="00BB01FD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BB01FD"/>
    <w:rPr>
      <w:color w:val="36872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01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5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ipc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b.fidelity.com/public/nb/default/home?option=ngIAWellnessTopic&amp;topicId=taxprep&amp;recommendation=TaxPrep&amp;ccsource=dw_nb_plclient_taxed26_sp" TargetMode="External"/><Relationship Id="rId5" Type="http://schemas.openxmlformats.org/officeDocument/2006/relationships/hyperlink" Target="https://nb.fidelity.com/public/nb/default/home?option=ngIAWellnessTopic&amp;topicId=taxprep&amp;recommendation=TaxPrep&amp;ccsource=dw_nb_plclient_taxed26_s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Fidelity">
      <a:dk1>
        <a:srgbClr val="000000"/>
      </a:dk1>
      <a:lt1>
        <a:srgbClr val="FFFFFF"/>
      </a:lt1>
      <a:dk2>
        <a:srgbClr val="403F3E"/>
      </a:dk2>
      <a:lt2>
        <a:srgbClr val="F7F4E4"/>
      </a:lt2>
      <a:accent1>
        <a:srgbClr val="368727"/>
      </a:accent1>
      <a:accent2>
        <a:srgbClr val="044014"/>
      </a:accent2>
      <a:accent3>
        <a:srgbClr val="6AD539"/>
      </a:accent3>
      <a:accent4>
        <a:srgbClr val="1DE4CA"/>
      </a:accent4>
      <a:accent5>
        <a:srgbClr val="3880F3"/>
      </a:accent5>
      <a:accent6>
        <a:srgbClr val="04547C"/>
      </a:accent6>
      <a:hlink>
        <a:srgbClr val="368727"/>
      </a:hlink>
      <a:folHlink>
        <a:srgbClr val="368727"/>
      </a:folHlink>
    </a:clrScheme>
    <a:fontScheme name="Fidelity">
      <a:majorFont>
        <a:latin typeface="Fidelity Slab Light"/>
        <a:ea typeface=""/>
        <a:cs typeface=""/>
      </a:majorFont>
      <a:minorFont>
        <a:latin typeface="Fidelity Sans 2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226</Words>
  <Characters>1294</Characters>
  <Application>Microsoft Office Word</Application>
  <DocSecurity>0</DocSecurity>
  <Lines>10</Lines>
  <Paragraphs>3</Paragraphs>
  <ScaleCrop>false</ScaleCrop>
  <Company>Fidelity Investments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Sara</dc:creator>
  <cp:keywords/>
  <dc:description/>
  <cp:lastModifiedBy>Walker, Sara</cp:lastModifiedBy>
  <cp:revision>9</cp:revision>
  <cp:lastPrinted>2026-01-13T17:21:00Z</cp:lastPrinted>
  <dcterms:created xsi:type="dcterms:W3CDTF">2026-02-05T19:43:00Z</dcterms:created>
  <dcterms:modified xsi:type="dcterms:W3CDTF">2026-02-05T19:45:00Z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2026-01-13T17:20:27Z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e68408bc-6900-4c5d-9b8c-61698d1176a9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